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1A" w:rsidRPr="006342AF" w:rsidRDefault="00B4221A" w:rsidP="00B4221A">
      <w:pPr>
        <w:pStyle w:val="Default"/>
        <w:rPr>
          <w:rFonts w:asciiTheme="minorHAnsi" w:hAnsiTheme="minorHAnsi" w:cstheme="minorHAnsi"/>
          <w:b/>
          <w:sz w:val="40"/>
          <w:szCs w:val="40"/>
        </w:rPr>
      </w:pPr>
      <w:r w:rsidRPr="006342AF">
        <w:rPr>
          <w:rFonts w:asciiTheme="minorHAnsi" w:hAnsiTheme="minorHAnsi" w:cstheme="minorHAnsi"/>
          <w:b/>
          <w:sz w:val="40"/>
          <w:szCs w:val="40"/>
        </w:rPr>
        <w:t xml:space="preserve">Participants needed – </w:t>
      </w:r>
      <w:r w:rsidR="00121BCF" w:rsidRPr="00121BCF">
        <w:rPr>
          <w:rFonts w:asciiTheme="minorHAnsi" w:hAnsiTheme="minorHAnsi" w:cstheme="minorHAnsi"/>
          <w:b/>
          <w:sz w:val="40"/>
          <w:szCs w:val="40"/>
        </w:rPr>
        <w:t>FOOD ACCESS AND DISABILITY STUDY</w:t>
      </w:r>
    </w:p>
    <w:p w:rsidR="00B4221A" w:rsidRPr="002A5B73" w:rsidRDefault="00B4221A" w:rsidP="00B4221A">
      <w:pPr>
        <w:pStyle w:val="Default"/>
        <w:rPr>
          <w:rFonts w:asciiTheme="minorHAnsi" w:hAnsiTheme="minorHAnsi" w:cstheme="minorHAnsi"/>
        </w:rPr>
      </w:pPr>
    </w:p>
    <w:p w:rsidR="000E0DFA" w:rsidRPr="000E0DFA" w:rsidRDefault="000E0DFA" w:rsidP="00B4221A">
      <w:pPr>
        <w:pStyle w:val="Default"/>
        <w:rPr>
          <w:rFonts w:asciiTheme="minorHAnsi" w:hAnsiTheme="minorHAnsi" w:cstheme="minorHAnsi"/>
          <w:sz w:val="36"/>
          <w:szCs w:val="36"/>
        </w:rPr>
      </w:pPr>
      <w:r w:rsidRPr="000E0DFA">
        <w:rPr>
          <w:rFonts w:asciiTheme="minorHAnsi" w:hAnsiTheme="minorHAnsi" w:cstheme="minorHAnsi"/>
          <w:sz w:val="36"/>
          <w:szCs w:val="36"/>
        </w:rPr>
        <w:t xml:space="preserve">This study is being conducted as part of Ph.D. research dissertation in the Department of Geography at the University of Toronto and has been approved by the University of Toronto Research Ethics Board. </w:t>
      </w:r>
    </w:p>
    <w:p w:rsidR="000E0DFA" w:rsidRPr="00DD72BB" w:rsidRDefault="000E0DFA" w:rsidP="00B4221A">
      <w:pPr>
        <w:pStyle w:val="Default"/>
        <w:rPr>
          <w:rFonts w:asciiTheme="minorHAnsi" w:hAnsiTheme="minorHAnsi" w:cstheme="minorHAnsi"/>
        </w:rPr>
      </w:pPr>
    </w:p>
    <w:p w:rsidR="00B4221A" w:rsidRPr="000E0DFA" w:rsidRDefault="00B4221A" w:rsidP="00B4221A">
      <w:pPr>
        <w:pStyle w:val="Default"/>
        <w:rPr>
          <w:rFonts w:asciiTheme="minorHAnsi" w:hAnsiTheme="minorHAnsi" w:cstheme="minorHAnsi"/>
          <w:sz w:val="36"/>
          <w:szCs w:val="36"/>
        </w:rPr>
      </w:pPr>
      <w:r w:rsidRPr="000E0DFA">
        <w:rPr>
          <w:rFonts w:asciiTheme="minorHAnsi" w:hAnsiTheme="minorHAnsi" w:cstheme="minorHAnsi"/>
          <w:sz w:val="36"/>
          <w:szCs w:val="36"/>
        </w:rPr>
        <w:t xml:space="preserve">Participants between the ages of 18 to 64, who live outside of a community facility, and who identify as having a </w:t>
      </w:r>
      <w:r w:rsidRPr="006342AF">
        <w:rPr>
          <w:rFonts w:asciiTheme="minorHAnsi" w:hAnsiTheme="minorHAnsi" w:cstheme="minorHAnsi"/>
          <w:b/>
          <w:sz w:val="36"/>
          <w:szCs w:val="36"/>
          <w:u w:val="single"/>
        </w:rPr>
        <w:t>mobility disability</w:t>
      </w:r>
      <w:r w:rsidRPr="000E0DFA">
        <w:rPr>
          <w:rFonts w:asciiTheme="minorHAnsi" w:hAnsiTheme="minorHAnsi" w:cstheme="minorHAnsi"/>
          <w:sz w:val="36"/>
          <w:szCs w:val="36"/>
        </w:rPr>
        <w:t xml:space="preserve"> are needed for a study on food access and mobility</w:t>
      </w:r>
      <w:r w:rsidR="006342AF">
        <w:rPr>
          <w:rFonts w:asciiTheme="minorHAnsi" w:hAnsiTheme="minorHAnsi" w:cstheme="minorHAnsi"/>
          <w:sz w:val="36"/>
          <w:szCs w:val="36"/>
        </w:rPr>
        <w:t xml:space="preserve"> in Toronto</w:t>
      </w:r>
      <w:r w:rsidRPr="000E0DFA">
        <w:rPr>
          <w:rFonts w:asciiTheme="minorHAnsi" w:hAnsiTheme="minorHAnsi" w:cstheme="minorHAnsi"/>
          <w:sz w:val="36"/>
          <w:szCs w:val="36"/>
        </w:rPr>
        <w:t>. This research will explore how the physical environment and social factors, like particular policies, can contribute to food insecurity for populations with mobility disabilities.</w:t>
      </w:r>
    </w:p>
    <w:p w:rsidR="00B4221A" w:rsidRPr="00DD72BB" w:rsidRDefault="00B4221A" w:rsidP="00B4221A">
      <w:pPr>
        <w:pStyle w:val="Default"/>
        <w:rPr>
          <w:rFonts w:asciiTheme="minorHAnsi" w:hAnsiTheme="minorHAnsi" w:cstheme="minorHAnsi"/>
        </w:rPr>
      </w:pPr>
    </w:p>
    <w:p w:rsidR="002A7217" w:rsidRDefault="00B4221A" w:rsidP="00B4221A">
      <w:pPr>
        <w:pStyle w:val="Default"/>
        <w:rPr>
          <w:rFonts w:asciiTheme="minorHAnsi" w:hAnsiTheme="minorHAnsi" w:cstheme="minorHAnsi"/>
          <w:sz w:val="36"/>
          <w:szCs w:val="36"/>
        </w:rPr>
      </w:pPr>
      <w:r w:rsidRPr="000E0DFA">
        <w:rPr>
          <w:rFonts w:asciiTheme="minorHAnsi" w:hAnsiTheme="minorHAnsi" w:cstheme="minorHAnsi"/>
          <w:sz w:val="36"/>
          <w:szCs w:val="36"/>
        </w:rPr>
        <w:t xml:space="preserve">Participating in this study will involve completing an interview about your experiences with food access, sharing your thoughts on current policies related to food access and completing a short survey on food insecurity and personal background information. You will have the option as to which interview format you would like to complete. </w:t>
      </w:r>
    </w:p>
    <w:p w:rsidR="002A7217" w:rsidRDefault="002A7217" w:rsidP="00B4221A">
      <w:pPr>
        <w:pStyle w:val="Default"/>
        <w:rPr>
          <w:rFonts w:asciiTheme="minorHAnsi" w:hAnsiTheme="minorHAnsi" w:cstheme="minorHAnsi"/>
          <w:sz w:val="36"/>
          <w:szCs w:val="36"/>
        </w:rPr>
      </w:pPr>
    </w:p>
    <w:p w:rsidR="002A7217" w:rsidRDefault="00B4221A" w:rsidP="00B4221A">
      <w:pPr>
        <w:pStyle w:val="Default"/>
        <w:rPr>
          <w:rFonts w:asciiTheme="minorHAnsi" w:hAnsiTheme="minorHAnsi" w:cstheme="minorHAnsi"/>
          <w:sz w:val="36"/>
          <w:szCs w:val="36"/>
        </w:rPr>
      </w:pPr>
      <w:r w:rsidRPr="000E0DFA">
        <w:rPr>
          <w:rFonts w:asciiTheme="minorHAnsi" w:hAnsiTheme="minorHAnsi" w:cstheme="minorHAnsi"/>
          <w:sz w:val="36"/>
          <w:szCs w:val="36"/>
        </w:rPr>
        <w:t xml:space="preserve">The first option, the ‘go along’ interview includes completing a general interview which will take approximately 45 minutes, followed by allowing the interviewer to accompany you on a food shopping journey, to and from a grocery store. You will be compensated $30 for participating in this interview option. </w:t>
      </w:r>
    </w:p>
    <w:p w:rsidR="002A7217" w:rsidRDefault="002A7217" w:rsidP="00B4221A">
      <w:pPr>
        <w:pStyle w:val="Default"/>
        <w:rPr>
          <w:rFonts w:asciiTheme="minorHAnsi" w:hAnsiTheme="minorHAnsi" w:cstheme="minorHAnsi"/>
          <w:sz w:val="36"/>
          <w:szCs w:val="36"/>
        </w:rPr>
      </w:pPr>
    </w:p>
    <w:p w:rsidR="002A7217" w:rsidRDefault="00B4221A" w:rsidP="00B4221A">
      <w:pPr>
        <w:pStyle w:val="Default"/>
        <w:rPr>
          <w:rFonts w:asciiTheme="minorHAnsi" w:hAnsiTheme="minorHAnsi" w:cstheme="minorHAnsi"/>
          <w:sz w:val="36"/>
          <w:szCs w:val="36"/>
        </w:rPr>
      </w:pPr>
      <w:r w:rsidRPr="000E0DFA">
        <w:rPr>
          <w:rFonts w:asciiTheme="minorHAnsi" w:hAnsiTheme="minorHAnsi" w:cstheme="minorHAnsi"/>
          <w:sz w:val="36"/>
          <w:szCs w:val="36"/>
        </w:rPr>
        <w:t xml:space="preserve">The second option involves participating in a mapping exercise and general interview that asks specifically about experiences accessing food, including specific routes and barriers in your environment. Together the mapping exercise and interview will take approximately 90 minutes. You will be compensated $20 for participating in this interview option. </w:t>
      </w:r>
    </w:p>
    <w:p w:rsidR="002A7217" w:rsidRDefault="002A7217" w:rsidP="00B4221A">
      <w:pPr>
        <w:pStyle w:val="Default"/>
        <w:rPr>
          <w:rFonts w:asciiTheme="minorHAnsi" w:hAnsiTheme="minorHAnsi" w:cstheme="minorHAnsi"/>
          <w:sz w:val="36"/>
          <w:szCs w:val="36"/>
        </w:rPr>
      </w:pPr>
    </w:p>
    <w:p w:rsidR="00DD72BB" w:rsidRDefault="00DD72BB" w:rsidP="00B4221A">
      <w:pPr>
        <w:pStyle w:val="Default"/>
        <w:rPr>
          <w:rFonts w:asciiTheme="minorHAnsi" w:hAnsiTheme="minorHAnsi" w:cstheme="minorHAnsi"/>
          <w:sz w:val="36"/>
          <w:szCs w:val="36"/>
        </w:rPr>
      </w:pPr>
      <w:r>
        <w:rPr>
          <w:rFonts w:asciiTheme="minorHAnsi" w:hAnsiTheme="minorHAnsi" w:cstheme="minorHAnsi"/>
          <w:sz w:val="36"/>
          <w:szCs w:val="36"/>
        </w:rPr>
        <w:t>You will also have a third</w:t>
      </w:r>
      <w:r w:rsidR="00B4221A" w:rsidRPr="000E0DFA">
        <w:rPr>
          <w:rFonts w:asciiTheme="minorHAnsi" w:hAnsiTheme="minorHAnsi" w:cstheme="minorHAnsi"/>
          <w:sz w:val="36"/>
          <w:szCs w:val="36"/>
        </w:rPr>
        <w:t xml:space="preserve"> option to complete just a general interview which will take approximately 45 minutes to complete. You will be compensated $10 for participating in this interview option. </w:t>
      </w:r>
    </w:p>
    <w:p w:rsidR="00DD72BB" w:rsidRDefault="00DD72BB" w:rsidP="00B4221A">
      <w:pPr>
        <w:pStyle w:val="Default"/>
        <w:rPr>
          <w:rFonts w:asciiTheme="minorHAnsi" w:hAnsiTheme="minorHAnsi" w:cstheme="minorHAnsi"/>
          <w:sz w:val="36"/>
          <w:szCs w:val="36"/>
        </w:rPr>
      </w:pPr>
    </w:p>
    <w:p w:rsidR="00B4221A" w:rsidRPr="000E0DFA" w:rsidRDefault="00B4221A" w:rsidP="00B4221A">
      <w:pPr>
        <w:pStyle w:val="Default"/>
        <w:rPr>
          <w:rFonts w:asciiTheme="minorHAnsi" w:hAnsiTheme="minorHAnsi" w:cstheme="minorHAnsi"/>
          <w:sz w:val="36"/>
          <w:szCs w:val="36"/>
        </w:rPr>
      </w:pPr>
      <w:r w:rsidRPr="000E0DFA">
        <w:rPr>
          <w:rFonts w:asciiTheme="minorHAnsi" w:hAnsiTheme="minorHAnsi" w:cstheme="minorHAnsi"/>
          <w:sz w:val="36"/>
          <w:szCs w:val="36"/>
        </w:rPr>
        <w:t>Interviews will be conducted at a mutually-agreed upon time and location. You will be reimbursed for all travel expenses at the rate of TTC fare. All information you provide will remain confidential.</w:t>
      </w:r>
    </w:p>
    <w:p w:rsidR="00B4221A" w:rsidRPr="000E0DFA" w:rsidRDefault="00B4221A" w:rsidP="00B4221A">
      <w:pPr>
        <w:pStyle w:val="Default"/>
        <w:rPr>
          <w:rFonts w:asciiTheme="minorHAnsi" w:hAnsiTheme="minorHAnsi" w:cstheme="minorHAnsi"/>
          <w:sz w:val="36"/>
          <w:szCs w:val="36"/>
        </w:rPr>
      </w:pPr>
    </w:p>
    <w:p w:rsidR="00B4221A" w:rsidRPr="000E0DFA" w:rsidRDefault="00B4221A" w:rsidP="00B4221A">
      <w:pPr>
        <w:pStyle w:val="Default"/>
        <w:rPr>
          <w:rFonts w:asciiTheme="minorHAnsi" w:hAnsiTheme="minorHAnsi" w:cstheme="minorHAnsi"/>
          <w:sz w:val="36"/>
          <w:szCs w:val="36"/>
        </w:rPr>
      </w:pPr>
      <w:r w:rsidRPr="000E0DFA">
        <w:rPr>
          <w:rFonts w:asciiTheme="minorHAnsi" w:hAnsiTheme="minorHAnsi" w:cstheme="minorHAnsi"/>
          <w:sz w:val="36"/>
          <w:szCs w:val="36"/>
        </w:rPr>
        <w:t xml:space="preserve">If you are interested in participating or hearing more, please contact myself, Naomi Schwartz, using the contact information provided below. </w:t>
      </w:r>
    </w:p>
    <w:p w:rsidR="00B4221A" w:rsidRPr="000E0DFA" w:rsidRDefault="00486A14" w:rsidP="00B4221A">
      <w:pPr>
        <w:pStyle w:val="Default"/>
        <w:rPr>
          <w:rFonts w:asciiTheme="minorHAnsi" w:hAnsiTheme="minorHAnsi" w:cstheme="minorHAnsi"/>
          <w:sz w:val="36"/>
          <w:szCs w:val="36"/>
        </w:rPr>
      </w:pPr>
      <w:r>
        <w:rPr>
          <w:rFonts w:asciiTheme="minorHAnsi" w:hAnsiTheme="minorHAnsi" w:cstheme="minorHAnsi"/>
          <w:noProof/>
          <w:sz w:val="36"/>
          <w:szCs w:val="36"/>
          <w:lang w:eastAsia="en-US"/>
        </w:rPr>
        <mc:AlternateContent>
          <mc:Choice Requires="wps">
            <w:drawing>
              <wp:anchor distT="0" distB="0" distL="114300" distR="114300" simplePos="0" relativeHeight="251659264" behindDoc="0" locked="0" layoutInCell="1" allowOverlap="1">
                <wp:simplePos x="0" y="0"/>
                <wp:positionH relativeFrom="column">
                  <wp:posOffset>5149215</wp:posOffset>
                </wp:positionH>
                <wp:positionV relativeFrom="paragraph">
                  <wp:posOffset>35560</wp:posOffset>
                </wp:positionV>
                <wp:extent cx="1981200" cy="7715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981200" cy="771525"/>
                        </a:xfrm>
                        <a:prstGeom prst="rect">
                          <a:avLst/>
                        </a:prstGeom>
                        <a:solidFill>
                          <a:schemeClr val="lt1"/>
                        </a:solidFill>
                        <a:ln w="6350">
                          <a:noFill/>
                        </a:ln>
                      </wps:spPr>
                      <wps:txbx>
                        <w:txbxContent>
                          <w:p w:rsidR="00486A14" w:rsidRDefault="00486A14">
                            <w:bookmarkStart w:id="0" w:name="_GoBack"/>
                            <w:r>
                              <w:rPr>
                                <w:noProof/>
                                <w:lang w:val="en-US"/>
                              </w:rPr>
                              <w:drawing>
                                <wp:inline distT="0" distB="0" distL="0" distR="0" wp14:anchorId="2235574C" wp14:editId="21F74CAF">
                                  <wp:extent cx="1543050" cy="781050"/>
                                  <wp:effectExtent l="0" t="0" r="0" b="0"/>
                                  <wp:docPr id="16" name="Picture 16" descr="University of Toronto Logo" title="University of Toronto Logo"/>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5"/>
                                          <a:stretch>
                                            <a:fillRect/>
                                          </a:stretch>
                                        </pic:blipFill>
                                        <pic:spPr>
                                          <a:xfrm>
                                            <a:off x="0" y="0"/>
                                            <a:ext cx="1543050" cy="781050"/>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5.45pt;margin-top:2.8pt;width:156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" fillcolor="white [3201]" stroked="f" strokeweight=".5pt">
                <v:textbox>
                  <w:txbxContent>
                    <w:p w:rsidR="00486A14" w:rsidRDefault="00486A14">
                      <w:bookmarkStart w:id="1" w:name="_GoBack"/>
                      <w:r>
                        <w:rPr>
                          <w:noProof/>
                          <w:lang w:val="en-US"/>
                        </w:rPr>
                        <w:drawing>
                          <wp:inline distT="0" distB="0" distL="0" distR="0" wp14:anchorId="2235574C" wp14:editId="21F74CAF">
                            <wp:extent cx="1543050" cy="781050"/>
                            <wp:effectExtent l="0" t="0" r="0" b="0"/>
                            <wp:docPr id="16" name="Picture 16" descr="University of Toronto Logo" title="University of Toronto Logo"/>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5"/>
                                    <a:stretch>
                                      <a:fillRect/>
                                    </a:stretch>
                                  </pic:blipFill>
                                  <pic:spPr>
                                    <a:xfrm>
                                      <a:off x="0" y="0"/>
                                      <a:ext cx="1543050" cy="781050"/>
                                    </a:xfrm>
                                    <a:prstGeom prst="rect">
                                      <a:avLst/>
                                    </a:prstGeom>
                                  </pic:spPr>
                                </pic:pic>
                              </a:graphicData>
                            </a:graphic>
                          </wp:inline>
                        </w:drawing>
                      </w:r>
                      <w:bookmarkEnd w:id="1"/>
                    </w:p>
                  </w:txbxContent>
                </v:textbox>
              </v:shape>
            </w:pict>
          </mc:Fallback>
        </mc:AlternateContent>
      </w:r>
    </w:p>
    <w:p w:rsidR="00B4221A" w:rsidRPr="000E0DFA" w:rsidRDefault="00B4221A" w:rsidP="00B4221A">
      <w:pPr>
        <w:pStyle w:val="Default"/>
        <w:rPr>
          <w:rFonts w:asciiTheme="minorHAnsi" w:hAnsiTheme="minorHAnsi" w:cstheme="minorHAnsi"/>
          <w:sz w:val="36"/>
          <w:szCs w:val="36"/>
        </w:rPr>
      </w:pPr>
      <w:r w:rsidRPr="000E0DFA">
        <w:rPr>
          <w:rFonts w:asciiTheme="minorHAnsi" w:hAnsiTheme="minorHAnsi" w:cstheme="minorHAnsi"/>
          <w:sz w:val="36"/>
          <w:szCs w:val="36"/>
        </w:rPr>
        <w:t>Naomi Schwartz</w:t>
      </w:r>
      <w:r w:rsidR="000E0DFA">
        <w:rPr>
          <w:rFonts w:asciiTheme="minorHAnsi" w:hAnsiTheme="minorHAnsi" w:cstheme="minorHAnsi"/>
          <w:sz w:val="36"/>
          <w:szCs w:val="36"/>
        </w:rPr>
        <w:t xml:space="preserve">, </w:t>
      </w:r>
      <w:r w:rsidRPr="000E0DFA">
        <w:rPr>
          <w:rFonts w:asciiTheme="minorHAnsi" w:hAnsiTheme="minorHAnsi" w:cstheme="minorHAnsi"/>
          <w:sz w:val="36"/>
          <w:szCs w:val="36"/>
        </w:rPr>
        <w:t>Ph.D. Candidate</w:t>
      </w:r>
    </w:p>
    <w:p w:rsidR="00B4221A" w:rsidRPr="000E0DFA" w:rsidRDefault="00B4221A" w:rsidP="00B4221A">
      <w:pPr>
        <w:pStyle w:val="Default"/>
        <w:rPr>
          <w:rFonts w:asciiTheme="minorHAnsi" w:hAnsiTheme="minorHAnsi" w:cstheme="minorHAnsi"/>
          <w:sz w:val="36"/>
          <w:szCs w:val="36"/>
        </w:rPr>
      </w:pPr>
      <w:r w:rsidRPr="000E0DFA">
        <w:rPr>
          <w:rFonts w:asciiTheme="minorHAnsi" w:hAnsiTheme="minorHAnsi" w:cstheme="minorHAnsi"/>
          <w:sz w:val="36"/>
          <w:szCs w:val="36"/>
        </w:rPr>
        <w:t>Department of Geography, University of Toronto</w:t>
      </w:r>
    </w:p>
    <w:p w:rsidR="005B6BF5" w:rsidRPr="00F36CBF" w:rsidRDefault="00B4221A" w:rsidP="000E0DFA">
      <w:pPr>
        <w:pStyle w:val="Default"/>
        <w:rPr>
          <w:rFonts w:asciiTheme="minorHAnsi" w:hAnsiTheme="minorHAnsi" w:cstheme="minorHAnsi"/>
          <w:sz w:val="36"/>
          <w:szCs w:val="36"/>
        </w:rPr>
      </w:pPr>
      <w:r w:rsidRPr="000E0DFA">
        <w:rPr>
          <w:rFonts w:asciiTheme="minorHAnsi" w:hAnsiTheme="minorHAnsi" w:cstheme="minorHAnsi"/>
          <w:sz w:val="36"/>
          <w:szCs w:val="36"/>
        </w:rPr>
        <w:t xml:space="preserve">Email: </w:t>
      </w:r>
      <w:hyperlink r:id="rId6" w:history="1">
        <w:r w:rsidRPr="000E0DFA">
          <w:rPr>
            <w:rStyle w:val="Hyperlink"/>
            <w:rFonts w:asciiTheme="minorHAnsi" w:hAnsiTheme="minorHAnsi" w:cstheme="minorHAnsi"/>
            <w:sz w:val="36"/>
            <w:szCs w:val="36"/>
          </w:rPr>
          <w:t>naomir.schwartz@mail.utoronto.ca</w:t>
        </w:r>
      </w:hyperlink>
      <w:r w:rsidR="00F36CBF">
        <w:rPr>
          <w:rFonts w:asciiTheme="minorHAnsi" w:hAnsiTheme="minorHAnsi" w:cstheme="minorHAnsi"/>
          <w:sz w:val="36"/>
          <w:szCs w:val="36"/>
        </w:rPr>
        <w:t xml:space="preserve"> or </w:t>
      </w:r>
      <w:r w:rsidRPr="000E0DFA">
        <w:rPr>
          <w:rFonts w:asciiTheme="minorHAnsi" w:hAnsiTheme="minorHAnsi" w:cstheme="minorHAnsi"/>
          <w:sz w:val="36"/>
          <w:szCs w:val="36"/>
        </w:rPr>
        <w:t>Tel: 647-946-8375</w:t>
      </w:r>
    </w:p>
    <w:sectPr w:rsidR="005B6BF5" w:rsidRPr="00F36CBF" w:rsidSect="002A7217">
      <w:pgSz w:w="12240" w:h="20160" w:code="5"/>
      <w:pgMar w:top="576" w:right="576" w:bottom="576" w:left="57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1A"/>
    <w:rsid w:val="00000055"/>
    <w:rsid w:val="000205F5"/>
    <w:rsid w:val="00032297"/>
    <w:rsid w:val="0003358F"/>
    <w:rsid w:val="000655CB"/>
    <w:rsid w:val="00076FFC"/>
    <w:rsid w:val="00077762"/>
    <w:rsid w:val="00082FF4"/>
    <w:rsid w:val="00083FB0"/>
    <w:rsid w:val="000853C9"/>
    <w:rsid w:val="00087680"/>
    <w:rsid w:val="00090DBA"/>
    <w:rsid w:val="000B35E4"/>
    <w:rsid w:val="000B4C32"/>
    <w:rsid w:val="000B7382"/>
    <w:rsid w:val="000D4E4C"/>
    <w:rsid w:val="000E0DFA"/>
    <w:rsid w:val="000F18F8"/>
    <w:rsid w:val="0011544E"/>
    <w:rsid w:val="00121BCF"/>
    <w:rsid w:val="00122A59"/>
    <w:rsid w:val="00124FD8"/>
    <w:rsid w:val="001276E6"/>
    <w:rsid w:val="001338C5"/>
    <w:rsid w:val="00143042"/>
    <w:rsid w:val="00145E7B"/>
    <w:rsid w:val="0014625F"/>
    <w:rsid w:val="00146A30"/>
    <w:rsid w:val="001526B1"/>
    <w:rsid w:val="001557F0"/>
    <w:rsid w:val="00164B7D"/>
    <w:rsid w:val="00170921"/>
    <w:rsid w:val="00174E15"/>
    <w:rsid w:val="00176665"/>
    <w:rsid w:val="00181D0A"/>
    <w:rsid w:val="00185A7E"/>
    <w:rsid w:val="00191676"/>
    <w:rsid w:val="0019264F"/>
    <w:rsid w:val="001966B6"/>
    <w:rsid w:val="001B281D"/>
    <w:rsid w:val="001B522F"/>
    <w:rsid w:val="001C145C"/>
    <w:rsid w:val="001C1ADD"/>
    <w:rsid w:val="001C3DEB"/>
    <w:rsid w:val="001D7956"/>
    <w:rsid w:val="001F405A"/>
    <w:rsid w:val="00231FAD"/>
    <w:rsid w:val="002330A7"/>
    <w:rsid w:val="00250865"/>
    <w:rsid w:val="002566BE"/>
    <w:rsid w:val="00285E76"/>
    <w:rsid w:val="002A1DE7"/>
    <w:rsid w:val="002A7217"/>
    <w:rsid w:val="002B14A9"/>
    <w:rsid w:val="002B1EB3"/>
    <w:rsid w:val="002C22FA"/>
    <w:rsid w:val="002C7EE9"/>
    <w:rsid w:val="002E1D02"/>
    <w:rsid w:val="002E3A33"/>
    <w:rsid w:val="002F51FA"/>
    <w:rsid w:val="002F6C69"/>
    <w:rsid w:val="002F7CBD"/>
    <w:rsid w:val="00307121"/>
    <w:rsid w:val="003171B1"/>
    <w:rsid w:val="00347034"/>
    <w:rsid w:val="00350884"/>
    <w:rsid w:val="00364D21"/>
    <w:rsid w:val="003729C3"/>
    <w:rsid w:val="003856F2"/>
    <w:rsid w:val="003B3E61"/>
    <w:rsid w:val="003B64E5"/>
    <w:rsid w:val="003C0053"/>
    <w:rsid w:val="003C3DD5"/>
    <w:rsid w:val="003C47BB"/>
    <w:rsid w:val="003C5770"/>
    <w:rsid w:val="003C7EAB"/>
    <w:rsid w:val="003D3A32"/>
    <w:rsid w:val="003D3CBF"/>
    <w:rsid w:val="003D5A25"/>
    <w:rsid w:val="003E1ECF"/>
    <w:rsid w:val="00403BCD"/>
    <w:rsid w:val="00407CDE"/>
    <w:rsid w:val="00411E2C"/>
    <w:rsid w:val="00412987"/>
    <w:rsid w:val="00417FBB"/>
    <w:rsid w:val="00424D52"/>
    <w:rsid w:val="0044083F"/>
    <w:rsid w:val="004522F0"/>
    <w:rsid w:val="0045462D"/>
    <w:rsid w:val="004721FE"/>
    <w:rsid w:val="004851DF"/>
    <w:rsid w:val="00486A14"/>
    <w:rsid w:val="00490A12"/>
    <w:rsid w:val="004A2A0B"/>
    <w:rsid w:val="004C5236"/>
    <w:rsid w:val="004C7879"/>
    <w:rsid w:val="004E7F17"/>
    <w:rsid w:val="004F766C"/>
    <w:rsid w:val="00501017"/>
    <w:rsid w:val="005040E5"/>
    <w:rsid w:val="00504DA8"/>
    <w:rsid w:val="00515D1D"/>
    <w:rsid w:val="0056316C"/>
    <w:rsid w:val="005707F7"/>
    <w:rsid w:val="0057429B"/>
    <w:rsid w:val="00574A18"/>
    <w:rsid w:val="0058073A"/>
    <w:rsid w:val="0059046F"/>
    <w:rsid w:val="00591891"/>
    <w:rsid w:val="005B518E"/>
    <w:rsid w:val="005B6BF5"/>
    <w:rsid w:val="005B7AAF"/>
    <w:rsid w:val="005E10F1"/>
    <w:rsid w:val="005E20BE"/>
    <w:rsid w:val="005E2EA2"/>
    <w:rsid w:val="00602191"/>
    <w:rsid w:val="006104A8"/>
    <w:rsid w:val="00613988"/>
    <w:rsid w:val="006148CC"/>
    <w:rsid w:val="00626509"/>
    <w:rsid w:val="006342AF"/>
    <w:rsid w:val="00635A3E"/>
    <w:rsid w:val="00645010"/>
    <w:rsid w:val="00656232"/>
    <w:rsid w:val="006653A3"/>
    <w:rsid w:val="006860C0"/>
    <w:rsid w:val="006948C1"/>
    <w:rsid w:val="006A0292"/>
    <w:rsid w:val="006B0EEC"/>
    <w:rsid w:val="006B35CB"/>
    <w:rsid w:val="006E7160"/>
    <w:rsid w:val="006F3A1C"/>
    <w:rsid w:val="00700C41"/>
    <w:rsid w:val="00701204"/>
    <w:rsid w:val="00711A59"/>
    <w:rsid w:val="00713B3E"/>
    <w:rsid w:val="00726CB8"/>
    <w:rsid w:val="0073495A"/>
    <w:rsid w:val="007352FE"/>
    <w:rsid w:val="0073731E"/>
    <w:rsid w:val="0074224F"/>
    <w:rsid w:val="00746269"/>
    <w:rsid w:val="00747BE5"/>
    <w:rsid w:val="007546F1"/>
    <w:rsid w:val="00764B77"/>
    <w:rsid w:val="00773213"/>
    <w:rsid w:val="007753A0"/>
    <w:rsid w:val="007838B3"/>
    <w:rsid w:val="00785854"/>
    <w:rsid w:val="007A48B5"/>
    <w:rsid w:val="007A7700"/>
    <w:rsid w:val="007B0CFE"/>
    <w:rsid w:val="007B5A84"/>
    <w:rsid w:val="007C0223"/>
    <w:rsid w:val="007C2968"/>
    <w:rsid w:val="007D76D0"/>
    <w:rsid w:val="007D7F79"/>
    <w:rsid w:val="007E0C54"/>
    <w:rsid w:val="007E2BDD"/>
    <w:rsid w:val="007F5550"/>
    <w:rsid w:val="007F6AF6"/>
    <w:rsid w:val="0081458A"/>
    <w:rsid w:val="00832E83"/>
    <w:rsid w:val="008342D6"/>
    <w:rsid w:val="00835AAF"/>
    <w:rsid w:val="00844E42"/>
    <w:rsid w:val="00851AA8"/>
    <w:rsid w:val="00856825"/>
    <w:rsid w:val="008576A2"/>
    <w:rsid w:val="00865279"/>
    <w:rsid w:val="0088201F"/>
    <w:rsid w:val="00891728"/>
    <w:rsid w:val="0089251E"/>
    <w:rsid w:val="00892CEB"/>
    <w:rsid w:val="008956EF"/>
    <w:rsid w:val="00897B61"/>
    <w:rsid w:val="008A4103"/>
    <w:rsid w:val="008B09D5"/>
    <w:rsid w:val="008C345A"/>
    <w:rsid w:val="008C39C7"/>
    <w:rsid w:val="008C61D0"/>
    <w:rsid w:val="008D1D9F"/>
    <w:rsid w:val="008D48FF"/>
    <w:rsid w:val="008D6829"/>
    <w:rsid w:val="008D6F49"/>
    <w:rsid w:val="008E05BB"/>
    <w:rsid w:val="008E6E6E"/>
    <w:rsid w:val="008F00E1"/>
    <w:rsid w:val="0090007E"/>
    <w:rsid w:val="00902461"/>
    <w:rsid w:val="00910B04"/>
    <w:rsid w:val="009267F7"/>
    <w:rsid w:val="00931B52"/>
    <w:rsid w:val="00935294"/>
    <w:rsid w:val="00953EF1"/>
    <w:rsid w:val="0096260C"/>
    <w:rsid w:val="009950CB"/>
    <w:rsid w:val="009968E7"/>
    <w:rsid w:val="009A033C"/>
    <w:rsid w:val="009A7111"/>
    <w:rsid w:val="009B5E22"/>
    <w:rsid w:val="009C557A"/>
    <w:rsid w:val="009C717B"/>
    <w:rsid w:val="009D38BB"/>
    <w:rsid w:val="009D777C"/>
    <w:rsid w:val="009F2EFE"/>
    <w:rsid w:val="00A074A1"/>
    <w:rsid w:val="00A23A5C"/>
    <w:rsid w:val="00A30EF3"/>
    <w:rsid w:val="00A41B6F"/>
    <w:rsid w:val="00A610D1"/>
    <w:rsid w:val="00A642B2"/>
    <w:rsid w:val="00A75FAA"/>
    <w:rsid w:val="00A80390"/>
    <w:rsid w:val="00A82068"/>
    <w:rsid w:val="00A832FE"/>
    <w:rsid w:val="00A93D57"/>
    <w:rsid w:val="00A945A5"/>
    <w:rsid w:val="00AA1A7C"/>
    <w:rsid w:val="00AB299B"/>
    <w:rsid w:val="00AB63F5"/>
    <w:rsid w:val="00AC6E88"/>
    <w:rsid w:val="00AD29CA"/>
    <w:rsid w:val="00AE04D0"/>
    <w:rsid w:val="00AE3F94"/>
    <w:rsid w:val="00AF382E"/>
    <w:rsid w:val="00B003C8"/>
    <w:rsid w:val="00B30B51"/>
    <w:rsid w:val="00B34FB3"/>
    <w:rsid w:val="00B36848"/>
    <w:rsid w:val="00B4221A"/>
    <w:rsid w:val="00B42A43"/>
    <w:rsid w:val="00B5037B"/>
    <w:rsid w:val="00B5673A"/>
    <w:rsid w:val="00B61E90"/>
    <w:rsid w:val="00B6679D"/>
    <w:rsid w:val="00BA080A"/>
    <w:rsid w:val="00BB0E09"/>
    <w:rsid w:val="00BB6401"/>
    <w:rsid w:val="00BC5E87"/>
    <w:rsid w:val="00BC629A"/>
    <w:rsid w:val="00BF1642"/>
    <w:rsid w:val="00C067D2"/>
    <w:rsid w:val="00C231D9"/>
    <w:rsid w:val="00C277FD"/>
    <w:rsid w:val="00C35027"/>
    <w:rsid w:val="00C44DD9"/>
    <w:rsid w:val="00C46657"/>
    <w:rsid w:val="00C52052"/>
    <w:rsid w:val="00C6128A"/>
    <w:rsid w:val="00C63321"/>
    <w:rsid w:val="00C63C54"/>
    <w:rsid w:val="00C651CB"/>
    <w:rsid w:val="00C74640"/>
    <w:rsid w:val="00C75136"/>
    <w:rsid w:val="00CB2F41"/>
    <w:rsid w:val="00CC23CC"/>
    <w:rsid w:val="00CD224A"/>
    <w:rsid w:val="00CD2BCD"/>
    <w:rsid w:val="00CD4669"/>
    <w:rsid w:val="00CE071D"/>
    <w:rsid w:val="00CE1C12"/>
    <w:rsid w:val="00CF388B"/>
    <w:rsid w:val="00CF625B"/>
    <w:rsid w:val="00CF68A5"/>
    <w:rsid w:val="00CF7619"/>
    <w:rsid w:val="00D2396F"/>
    <w:rsid w:val="00D23E85"/>
    <w:rsid w:val="00D40205"/>
    <w:rsid w:val="00D56532"/>
    <w:rsid w:val="00D60855"/>
    <w:rsid w:val="00D73D04"/>
    <w:rsid w:val="00D74340"/>
    <w:rsid w:val="00D74B3E"/>
    <w:rsid w:val="00D83036"/>
    <w:rsid w:val="00D97EBB"/>
    <w:rsid w:val="00DA3E35"/>
    <w:rsid w:val="00DA5423"/>
    <w:rsid w:val="00DB5624"/>
    <w:rsid w:val="00DD0D13"/>
    <w:rsid w:val="00DD5C60"/>
    <w:rsid w:val="00DD5DF2"/>
    <w:rsid w:val="00DD72BB"/>
    <w:rsid w:val="00DF0F84"/>
    <w:rsid w:val="00E05716"/>
    <w:rsid w:val="00E10411"/>
    <w:rsid w:val="00E13932"/>
    <w:rsid w:val="00E14213"/>
    <w:rsid w:val="00E3019D"/>
    <w:rsid w:val="00E338EC"/>
    <w:rsid w:val="00E36E7B"/>
    <w:rsid w:val="00E4649B"/>
    <w:rsid w:val="00E51A1E"/>
    <w:rsid w:val="00E5235B"/>
    <w:rsid w:val="00E53A5B"/>
    <w:rsid w:val="00E55DCC"/>
    <w:rsid w:val="00E76788"/>
    <w:rsid w:val="00E81CFF"/>
    <w:rsid w:val="00E83FE5"/>
    <w:rsid w:val="00EC4DAD"/>
    <w:rsid w:val="00EC5168"/>
    <w:rsid w:val="00EC597C"/>
    <w:rsid w:val="00ED6233"/>
    <w:rsid w:val="00EF19B1"/>
    <w:rsid w:val="00EF2EA6"/>
    <w:rsid w:val="00F01111"/>
    <w:rsid w:val="00F1506C"/>
    <w:rsid w:val="00F36CBF"/>
    <w:rsid w:val="00F37348"/>
    <w:rsid w:val="00F41E99"/>
    <w:rsid w:val="00F55B39"/>
    <w:rsid w:val="00F62C7B"/>
    <w:rsid w:val="00F7074A"/>
    <w:rsid w:val="00F83637"/>
    <w:rsid w:val="00FA4514"/>
    <w:rsid w:val="00FA4C91"/>
    <w:rsid w:val="00FB637A"/>
    <w:rsid w:val="00FC5301"/>
    <w:rsid w:val="00FD52F7"/>
    <w:rsid w:val="00FE20BC"/>
    <w:rsid w:val="00FF334C"/>
    <w:rsid w:val="00FF3CDA"/>
    <w:rsid w:val="00FF55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221A"/>
    <w:rPr>
      <w:color w:val="0000FF"/>
      <w:u w:val="single"/>
    </w:rPr>
  </w:style>
  <w:style w:type="paragraph" w:customStyle="1" w:styleId="Default">
    <w:name w:val="Default"/>
    <w:rsid w:val="00B4221A"/>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CA"/>
    </w:rPr>
  </w:style>
  <w:style w:type="paragraph" w:styleId="BalloonText">
    <w:name w:val="Balloon Text"/>
    <w:basedOn w:val="Normal"/>
    <w:link w:val="BalloonTextChar"/>
    <w:uiPriority w:val="99"/>
    <w:semiHidden/>
    <w:unhideWhenUsed/>
    <w:rsid w:val="00DD7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2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221A"/>
    <w:rPr>
      <w:color w:val="0000FF"/>
      <w:u w:val="single"/>
    </w:rPr>
  </w:style>
  <w:style w:type="paragraph" w:customStyle="1" w:styleId="Default">
    <w:name w:val="Default"/>
    <w:rsid w:val="00B4221A"/>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CA"/>
    </w:rPr>
  </w:style>
  <w:style w:type="paragraph" w:styleId="BalloonText">
    <w:name w:val="Balloon Text"/>
    <w:basedOn w:val="Normal"/>
    <w:link w:val="BalloonTextChar"/>
    <w:uiPriority w:val="99"/>
    <w:semiHidden/>
    <w:unhideWhenUsed/>
    <w:rsid w:val="00DD7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omir.schwartz@mail.utoronto.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Adriana Gutierrez</cp:lastModifiedBy>
  <cp:revision>4</cp:revision>
  <cp:lastPrinted>2017-11-21T14:59:00Z</cp:lastPrinted>
  <dcterms:created xsi:type="dcterms:W3CDTF">2018-06-13T14:10:00Z</dcterms:created>
  <dcterms:modified xsi:type="dcterms:W3CDTF">2018-06-20T14:27:00Z</dcterms:modified>
</cp:coreProperties>
</file>