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F73CA" w:rsidR="002B4803" w:rsidP="002F73CA" w:rsidRDefault="002F73CA" w14:paraId="04908C98" w14:textId="416EB951">
      <w:pPr>
        <w:spacing w:after="0"/>
        <w:jc w:val="center"/>
        <w:rPr>
          <w:b w:val="1"/>
          <w:bCs w:val="1"/>
          <w:sz w:val="36"/>
          <w:szCs w:val="36"/>
        </w:rPr>
      </w:pPr>
      <w:r w:rsidRPr="7F32B896" w:rsidR="002F73CA">
        <w:rPr>
          <w:b w:val="1"/>
          <w:bCs w:val="1"/>
          <w:sz w:val="36"/>
          <w:szCs w:val="36"/>
        </w:rPr>
        <w:t>CILT Website Refresh: Top 3 Changes</w:t>
      </w:r>
    </w:p>
    <w:p w:rsidR="002F73CA" w:rsidP="000707B3" w:rsidRDefault="002F73CA" w14:paraId="0299373A" w14:textId="4AE86A7C">
      <w:pPr>
        <w:spacing w:after="0"/>
        <w:rPr>
          <w:sz w:val="24"/>
          <w:szCs w:val="24"/>
        </w:rPr>
      </w:pPr>
    </w:p>
    <w:p w:rsidRPr="002F73CA" w:rsidR="002F73CA" w:rsidP="000707B3" w:rsidRDefault="002F73CA" w14:paraId="5149FCA7" w14:textId="4B5E4398">
      <w:pPr>
        <w:spacing w:after="0"/>
        <w:rPr>
          <w:sz w:val="28"/>
          <w:szCs w:val="28"/>
        </w:rPr>
      </w:pPr>
      <w:r w:rsidRPr="002F73CA">
        <w:rPr>
          <w:sz w:val="28"/>
          <w:szCs w:val="28"/>
        </w:rPr>
        <w:t xml:space="preserve">Hello everyone, </w:t>
      </w:r>
    </w:p>
    <w:p w:rsidR="002F73CA" w:rsidP="000707B3" w:rsidRDefault="002F73CA" w14:paraId="7A53FBE0" w14:textId="62EA7F35">
      <w:pPr>
        <w:spacing w:after="0"/>
        <w:rPr>
          <w:sz w:val="28"/>
          <w:szCs w:val="28"/>
        </w:rPr>
      </w:pPr>
    </w:p>
    <w:p w:rsidR="00604056" w:rsidP="000707B3" w:rsidRDefault="00D811C2" w14:paraId="04D707B4" w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have some good news to share with regards to the </w:t>
      </w:r>
      <w:r w:rsidR="00803D98">
        <w:rPr>
          <w:sz w:val="28"/>
          <w:szCs w:val="28"/>
        </w:rPr>
        <w:t>updated design of our website. T</w:t>
      </w:r>
      <w:r w:rsidRPr="002F73CA" w:rsidR="002F73CA">
        <w:rPr>
          <w:sz w:val="28"/>
          <w:szCs w:val="28"/>
        </w:rPr>
        <w:t xml:space="preserve">he CILT team has engaged in work </w:t>
      </w:r>
      <w:r w:rsidR="00304D7E">
        <w:rPr>
          <w:sz w:val="28"/>
          <w:szCs w:val="28"/>
        </w:rPr>
        <w:t>to</w:t>
      </w:r>
      <w:r w:rsidR="002F73CA">
        <w:rPr>
          <w:sz w:val="28"/>
          <w:szCs w:val="28"/>
        </w:rPr>
        <w:t xml:space="preserve"> updat</w:t>
      </w:r>
      <w:r w:rsidR="00304D7E">
        <w:rPr>
          <w:sz w:val="28"/>
          <w:szCs w:val="28"/>
        </w:rPr>
        <w:t>e</w:t>
      </w:r>
      <w:r w:rsidR="002F73CA">
        <w:rPr>
          <w:sz w:val="28"/>
          <w:szCs w:val="28"/>
        </w:rPr>
        <w:t xml:space="preserve"> the backend mechanisms of </w:t>
      </w:r>
      <w:r w:rsidR="00803D98">
        <w:rPr>
          <w:sz w:val="28"/>
          <w:szCs w:val="28"/>
        </w:rPr>
        <w:t>the</w:t>
      </w:r>
      <w:r w:rsidR="002F73CA">
        <w:rPr>
          <w:sz w:val="28"/>
          <w:szCs w:val="28"/>
        </w:rPr>
        <w:t xml:space="preserve"> website to streamline </w:t>
      </w:r>
      <w:r w:rsidR="009C5BBA">
        <w:rPr>
          <w:sz w:val="28"/>
          <w:szCs w:val="28"/>
        </w:rPr>
        <w:t xml:space="preserve">with modern posting procedures </w:t>
      </w:r>
      <w:r w:rsidR="002F73CA">
        <w:rPr>
          <w:sz w:val="28"/>
          <w:szCs w:val="28"/>
        </w:rPr>
        <w:t>and as a result, there were a few improvements made around the current design</w:t>
      </w:r>
      <w:r w:rsidR="00604056">
        <w:rPr>
          <w:sz w:val="28"/>
          <w:szCs w:val="28"/>
        </w:rPr>
        <w:t xml:space="preserve"> and user experience</w:t>
      </w:r>
      <w:r w:rsidR="002F73CA">
        <w:rPr>
          <w:sz w:val="28"/>
          <w:szCs w:val="28"/>
        </w:rPr>
        <w:t xml:space="preserve"> of the site. </w:t>
      </w:r>
    </w:p>
    <w:p w:rsidR="00604056" w:rsidP="000707B3" w:rsidRDefault="00604056" w14:paraId="22B1AABA" w14:textId="77777777">
      <w:pPr>
        <w:spacing w:after="0"/>
        <w:rPr>
          <w:sz w:val="28"/>
          <w:szCs w:val="28"/>
        </w:rPr>
      </w:pPr>
    </w:p>
    <w:p w:rsidR="002F73CA" w:rsidP="000707B3" w:rsidRDefault="002F73CA" w14:paraId="361D7C27" w14:textId="7474A61A">
      <w:pPr>
        <w:spacing w:after="0"/>
        <w:rPr>
          <w:sz w:val="28"/>
          <w:szCs w:val="28"/>
        </w:rPr>
      </w:pPr>
      <w:r w:rsidRPr="7F32B896" w:rsidR="002F73CA">
        <w:rPr>
          <w:sz w:val="28"/>
          <w:szCs w:val="28"/>
        </w:rPr>
        <w:t xml:space="preserve">We’ve highlighted three of these changes that </w:t>
      </w:r>
      <w:r w:rsidRPr="7F32B896" w:rsidR="000E430B">
        <w:rPr>
          <w:sz w:val="28"/>
          <w:szCs w:val="28"/>
        </w:rPr>
        <w:t>may enhance your experience in navigating the site</w:t>
      </w:r>
      <w:r w:rsidRPr="7F32B896" w:rsidR="002F73CA">
        <w:rPr>
          <w:sz w:val="28"/>
          <w:szCs w:val="28"/>
        </w:rPr>
        <w:t xml:space="preserve">: </w:t>
      </w:r>
    </w:p>
    <w:p w:rsidR="002F73CA" w:rsidP="000707B3" w:rsidRDefault="002F73CA" w14:paraId="795AF4BA" w14:textId="316B85A6">
      <w:pPr>
        <w:spacing w:after="0"/>
        <w:rPr>
          <w:sz w:val="28"/>
          <w:szCs w:val="28"/>
        </w:rPr>
      </w:pPr>
    </w:p>
    <w:p w:rsidRPr="00604056" w:rsidR="002F73CA" w:rsidP="00604056" w:rsidRDefault="002F73CA" w14:paraId="04F2F15F" w14:textId="3EFD09C2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604056">
        <w:rPr>
          <w:b/>
          <w:bCs/>
          <w:sz w:val="28"/>
          <w:szCs w:val="28"/>
        </w:rPr>
        <w:t xml:space="preserve">New Events Calendar </w:t>
      </w:r>
    </w:p>
    <w:p w:rsidR="002F73CA" w:rsidP="000707B3" w:rsidRDefault="002F73CA" w14:paraId="72E8D339" w14:textId="68FC32F5">
      <w:pPr>
        <w:spacing w:after="0"/>
        <w:rPr>
          <w:sz w:val="28"/>
          <w:szCs w:val="28"/>
        </w:rPr>
      </w:pPr>
    </w:p>
    <w:p w:rsidR="002F73CA" w:rsidP="000707B3" w:rsidRDefault="009C5BBA" w14:paraId="2E3BC795" w14:textId="1C730E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selecting the </w:t>
      </w:r>
      <w:r w:rsidR="0097291F">
        <w:rPr>
          <w:sz w:val="28"/>
          <w:szCs w:val="28"/>
        </w:rPr>
        <w:t xml:space="preserve">“Events” tab from the bottom of the page, you will be redirected to a calendar page with all event updates we post on the CILT website, both CILT events and community events. </w:t>
      </w:r>
    </w:p>
    <w:p w:rsidR="0097291F" w:rsidP="000707B3" w:rsidRDefault="0097291F" w14:paraId="0509DEE1" w14:textId="66B80C44">
      <w:pPr>
        <w:spacing w:after="0"/>
        <w:rPr>
          <w:sz w:val="28"/>
          <w:szCs w:val="28"/>
        </w:rPr>
      </w:pPr>
    </w:p>
    <w:p w:rsidR="0097291F" w:rsidP="000707B3" w:rsidRDefault="006C4C02" w14:paraId="3DBB8530" w14:textId="2CD4C30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7FC15C" wp14:editId="7CE271E5">
            <wp:extent cx="5943600" cy="2918460"/>
            <wp:effectExtent l="0" t="0" r="0" b="0"/>
            <wp:docPr id="1" name="Picture 1" descr="Graphical user interface of the CILT website homepage scrolled all the way to the bottom with a red indictor box over the &quot;Events&quot; tab.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 of the CILT website homepage scrolled all the way to the bottom with a red indictor box over the &quot;Events&quot; tab.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13" w:rsidP="000707B3" w:rsidRDefault="00202B13" w14:paraId="794B2E12" w14:textId="543367C4">
      <w:pPr>
        <w:spacing w:after="0"/>
        <w:rPr>
          <w:sz w:val="28"/>
          <w:szCs w:val="28"/>
        </w:rPr>
      </w:pPr>
    </w:p>
    <w:p w:rsidR="00202B13" w:rsidP="000707B3" w:rsidRDefault="00202B13" w14:paraId="5320B487" w14:textId="7CBAA08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49EF46D" wp14:editId="0DF4A069">
            <wp:extent cx="5943600" cy="3110865"/>
            <wp:effectExtent l="0" t="0" r="0" b="0"/>
            <wp:docPr id="2" name="Picture 2" descr="Graphical user interface of the &quot;Events&quot; page of the CILT website showing the month of April 2022 in calendar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 of the &quot;Events&quot; page of the CILT website showing the month of April 2022 in calendar format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13" w:rsidP="000707B3" w:rsidRDefault="00202B13" w14:paraId="1EAE3B35" w14:textId="1D222F02">
      <w:pPr>
        <w:spacing w:after="0"/>
        <w:rPr>
          <w:sz w:val="28"/>
          <w:szCs w:val="28"/>
        </w:rPr>
      </w:pPr>
    </w:p>
    <w:p w:rsidR="00202B13" w:rsidP="000707B3" w:rsidRDefault="00202B13" w14:paraId="43720F88" w14:textId="2F2C76E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A8E1AE" wp14:editId="4CB74DB2">
            <wp:extent cx="5943600" cy="3119120"/>
            <wp:effectExtent l="0" t="0" r="0" b="5080"/>
            <wp:docPr id="3" name="Picture 3" descr="Graphical user interface of the &quot;Events&quot; page of the CILT website showing the month of May 2022 in calendar format. Also includes a listing of &quot;Past Event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 of the &quot;Events&quot; page of the CILT website showing the month of May 2022 in calendar format. Also includes a listing of &quot;Past Events.&quo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13" w:rsidP="000707B3" w:rsidRDefault="00202B13" w14:paraId="57D9B868" w14:textId="568454BB">
      <w:pPr>
        <w:spacing w:after="0"/>
        <w:rPr>
          <w:sz w:val="28"/>
          <w:szCs w:val="28"/>
        </w:rPr>
      </w:pPr>
    </w:p>
    <w:p w:rsidR="00202B13" w:rsidP="000707B3" w:rsidRDefault="00202B13" w14:paraId="2DB379CE" w14:textId="27650B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DBE">
        <w:rPr>
          <w:sz w:val="28"/>
          <w:szCs w:val="28"/>
        </w:rPr>
        <w:t>This “Events” page is now your one-stop-shop for all Event info, and</w:t>
      </w:r>
      <w:r w:rsidR="00BA4B56">
        <w:rPr>
          <w:sz w:val="28"/>
          <w:szCs w:val="28"/>
        </w:rPr>
        <w:t xml:space="preserve"> rest assured, it will be updated on a continual basis. T</w:t>
      </w:r>
      <w:r w:rsidR="00304DBE">
        <w:rPr>
          <w:sz w:val="28"/>
          <w:szCs w:val="28"/>
        </w:rPr>
        <w:t xml:space="preserve">he usual “What’s New” page will be specifically reserved for announcements, </w:t>
      </w:r>
      <w:proofErr w:type="gramStart"/>
      <w:r w:rsidR="00304DBE">
        <w:rPr>
          <w:sz w:val="28"/>
          <w:szCs w:val="28"/>
        </w:rPr>
        <w:t>info</w:t>
      </w:r>
      <w:r w:rsidR="000B4830">
        <w:rPr>
          <w:sz w:val="28"/>
          <w:szCs w:val="28"/>
        </w:rPr>
        <w:t>rmation</w:t>
      </w:r>
      <w:proofErr w:type="gramEnd"/>
      <w:r w:rsidR="00304DBE">
        <w:rPr>
          <w:sz w:val="28"/>
          <w:szCs w:val="28"/>
        </w:rPr>
        <w:t xml:space="preserve"> and resource sharing, etc. </w:t>
      </w:r>
    </w:p>
    <w:p w:rsidR="00304DBE" w:rsidP="000707B3" w:rsidRDefault="00304DBE" w14:paraId="7D0B0AD3" w14:textId="2BAB3E89">
      <w:pPr>
        <w:spacing w:after="0"/>
        <w:rPr>
          <w:sz w:val="28"/>
          <w:szCs w:val="28"/>
        </w:rPr>
      </w:pPr>
    </w:p>
    <w:p w:rsidRPr="00BA4B56" w:rsidR="00304DBE" w:rsidP="00BA4B56" w:rsidRDefault="00304DBE" w14:paraId="638AC73D" w14:textId="6616E427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BA4B56">
        <w:rPr>
          <w:b/>
          <w:bCs/>
          <w:sz w:val="28"/>
          <w:szCs w:val="28"/>
        </w:rPr>
        <w:t xml:space="preserve">Sub-sections in Dropdown Menus </w:t>
      </w:r>
    </w:p>
    <w:p w:rsidR="00304DBE" w:rsidP="000707B3" w:rsidRDefault="00304DBE" w14:paraId="15048947" w14:textId="6A132FBF">
      <w:pPr>
        <w:spacing w:after="0"/>
        <w:rPr>
          <w:sz w:val="28"/>
          <w:szCs w:val="28"/>
        </w:rPr>
      </w:pPr>
    </w:p>
    <w:p w:rsidR="00304DBE" w:rsidP="000707B3" w:rsidRDefault="00304DBE" w14:paraId="7D1BB31C" w14:textId="59103D6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you hover over a tab, you can now open a dropdown menu which lists all sub-pages associated with the main page of that tab. </w:t>
      </w:r>
    </w:p>
    <w:p w:rsidR="00B94942" w:rsidP="000707B3" w:rsidRDefault="00B94942" w14:paraId="5F10AB5A" w14:textId="1D8A7D1B">
      <w:pPr>
        <w:spacing w:after="0"/>
        <w:rPr>
          <w:sz w:val="28"/>
          <w:szCs w:val="28"/>
        </w:rPr>
      </w:pPr>
    </w:p>
    <w:p w:rsidR="00B94942" w:rsidP="000707B3" w:rsidRDefault="00B94942" w14:paraId="64EE2D61" w14:textId="1798A8A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BD5AD0" wp14:editId="2D040557">
            <wp:extent cx="5943600" cy="2806065"/>
            <wp:effectExtent l="0" t="0" r="0" b="0"/>
            <wp:docPr id="4" name="Picture 4" descr="Graphical user interface of the CILT website homepage showing a dropdown menu of pages when hovering over the &quot;Programs&quot; tab from the top 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 of the CILT website homepage showing a dropdown menu of pages when hovering over the &quot;Programs&quot; tab from the top bar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42" w:rsidP="000707B3" w:rsidRDefault="00B94942" w14:paraId="568AC032" w14:textId="23FC1A7A">
      <w:pPr>
        <w:spacing w:after="0"/>
        <w:rPr>
          <w:sz w:val="28"/>
          <w:szCs w:val="28"/>
        </w:rPr>
      </w:pPr>
    </w:p>
    <w:p w:rsidR="00B94942" w:rsidP="000707B3" w:rsidRDefault="00B94942" w14:paraId="19908BC5" w14:textId="15482CEA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example, if you hover over the “Programs” and services tab, a dropdown of other pages, like “ASAC, Independent Living Skills Training, Direct Funding/</w:t>
      </w:r>
      <w:proofErr w:type="spellStart"/>
      <w:r>
        <w:rPr>
          <w:sz w:val="28"/>
          <w:szCs w:val="28"/>
        </w:rPr>
        <w:t>Financement</w:t>
      </w:r>
      <w:proofErr w:type="spellEnd"/>
      <w:r>
        <w:rPr>
          <w:sz w:val="28"/>
          <w:szCs w:val="28"/>
        </w:rPr>
        <w:t xml:space="preserve"> Direct,” and so on will appear. </w:t>
      </w:r>
    </w:p>
    <w:p w:rsidR="00B94942" w:rsidP="000707B3" w:rsidRDefault="00B94942" w14:paraId="0CEFBBFE" w14:textId="640BAE7A">
      <w:pPr>
        <w:spacing w:after="0"/>
        <w:rPr>
          <w:sz w:val="28"/>
          <w:szCs w:val="28"/>
        </w:rPr>
      </w:pPr>
    </w:p>
    <w:p w:rsidR="00B94942" w:rsidP="000707B3" w:rsidRDefault="00B94942" w14:paraId="2F3168CB" w14:textId="09DA87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Another way to make these dropdown menu items appear is by de-collapsing the sections on the right-hand side of any page: </w:t>
      </w:r>
    </w:p>
    <w:p w:rsidR="00B94942" w:rsidP="000707B3" w:rsidRDefault="00B94942" w14:paraId="1F8F1739" w14:textId="4F7AA7DE">
      <w:pPr>
        <w:spacing w:after="0"/>
        <w:rPr>
          <w:sz w:val="28"/>
          <w:szCs w:val="28"/>
        </w:rPr>
      </w:pPr>
    </w:p>
    <w:p w:rsidR="00B94942" w:rsidP="000707B3" w:rsidRDefault="00B94942" w14:paraId="2F86D866" w14:textId="56ECC8E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922B65" wp14:editId="0D7EDCE4">
            <wp:extent cx="5943600" cy="2820035"/>
            <wp:effectExtent l="0" t="0" r="0" b="0"/>
            <wp:docPr id="5" name="Picture 5" descr="Graphical user interface of the CILT website &quot;Programs and Services&quot; page with a red box indicator signaling collapsible menu items on the right pa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 of the CILT website &quot;Programs and Services&quot; page with a red box indicator signaling collapsible menu items on the right pane.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D9" w:rsidP="000707B3" w:rsidRDefault="00E42AD9" w14:paraId="54E34677" w14:textId="022788E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 reference, here is how the sub-page structure was layered in the previous version of the website: </w:t>
      </w:r>
    </w:p>
    <w:p w:rsidR="00E42AD9" w:rsidP="000707B3" w:rsidRDefault="00E42AD9" w14:paraId="023020C5" w14:textId="0B65CF28">
      <w:pPr>
        <w:spacing w:after="0"/>
        <w:rPr>
          <w:sz w:val="28"/>
          <w:szCs w:val="28"/>
        </w:rPr>
      </w:pPr>
    </w:p>
    <w:p w:rsidR="00F8236B" w:rsidP="000707B3" w:rsidRDefault="00F8236B" w14:paraId="5DB06048" w14:noSpellErr="1" w14:textId="2084949B">
      <w:pPr>
        <w:spacing w:after="0"/>
        <w:rPr>
          <w:sz w:val="28"/>
          <w:szCs w:val="28"/>
        </w:rPr>
      </w:pPr>
      <w:r w:rsidR="00EF5DE4">
        <w:drawing>
          <wp:inline wp14:editId="14243B0A" wp14:anchorId="201C0ACD">
            <wp:extent cx="5943600" cy="2907665"/>
            <wp:effectExtent l="0" t="0" r="0" b="6985"/>
            <wp:docPr id="6" name="Picture 6" descr="Graphical user interface of the old CILT website showing the &quot;Programs and Services&quot; page and how all sub-pages used to be listed on the right pan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555ddd739a20405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3D2D" w:rsidR="00F8236B" w:rsidP="003A1DEF" w:rsidRDefault="00F8236B" w14:paraId="252A7317" w14:textId="77777777">
      <w:pPr>
        <w:pStyle w:val="ListParagraph"/>
        <w:numPr>
          <w:ilvl w:val="0"/>
          <w:numId w:val="1"/>
        </w:numPr>
        <w:spacing w:after="0"/>
        <w:rPr>
          <w:b w:val="1"/>
          <w:bCs w:val="1"/>
          <w:sz w:val="28"/>
          <w:szCs w:val="28"/>
        </w:rPr>
      </w:pPr>
      <w:r w:rsidRPr="7F32B896" w:rsidR="00F8236B">
        <w:rPr>
          <w:b w:val="1"/>
          <w:bCs w:val="1"/>
          <w:sz w:val="28"/>
          <w:szCs w:val="28"/>
        </w:rPr>
        <w:t xml:space="preserve">Updated Buttons and Links </w:t>
      </w:r>
    </w:p>
    <w:p w:rsidR="00F8236B" w:rsidP="000707B3" w:rsidRDefault="00F8236B" w14:paraId="5B569F4F" w14:textId="77777777">
      <w:pPr>
        <w:spacing w:after="0"/>
        <w:rPr>
          <w:sz w:val="28"/>
          <w:szCs w:val="28"/>
        </w:rPr>
      </w:pPr>
    </w:p>
    <w:p w:rsidR="00F8236B" w:rsidP="000707B3" w:rsidRDefault="00374F05" w14:paraId="2BC5AAE2" w14:textId="6ADC5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Plenty </w:t>
      </w:r>
      <w:r w:rsidR="00F8236B">
        <w:rPr>
          <w:sz w:val="28"/>
          <w:szCs w:val="28"/>
        </w:rPr>
        <w:t xml:space="preserve">of the buttons and links have been updated with a slightly fresher </w:t>
      </w:r>
      <w:r w:rsidR="00CD4CC0">
        <w:rPr>
          <w:sz w:val="28"/>
          <w:szCs w:val="28"/>
        </w:rPr>
        <w:t>and cleaner look</w:t>
      </w:r>
      <w:r w:rsidR="008E1615">
        <w:rPr>
          <w:sz w:val="28"/>
          <w:szCs w:val="28"/>
        </w:rPr>
        <w:t xml:space="preserve">. Hopefully </w:t>
      </w:r>
      <w:r w:rsidR="00065436">
        <w:rPr>
          <w:sz w:val="28"/>
          <w:szCs w:val="28"/>
        </w:rPr>
        <w:t xml:space="preserve">it’s clearer what they are linking to and easier to navigate. </w:t>
      </w:r>
    </w:p>
    <w:p w:rsidR="00065436" w:rsidP="000707B3" w:rsidRDefault="00065436" w14:paraId="6F42DA1F" w14:textId="77777777">
      <w:pPr>
        <w:spacing w:after="0"/>
        <w:rPr>
          <w:sz w:val="28"/>
          <w:szCs w:val="28"/>
        </w:rPr>
      </w:pPr>
    </w:p>
    <w:p w:rsidR="00065436" w:rsidP="000707B3" w:rsidRDefault="00D20246" w14:paraId="6B8BC0F1" w14:textId="61772B5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C7870C" wp14:editId="000BAFC7">
            <wp:extent cx="5943600" cy="3105150"/>
            <wp:effectExtent l="0" t="0" r="0" b="0"/>
            <wp:docPr id="7" name="Picture 7" descr="Graphical user interface of the new CILT website homepage with a red indicator box highlighting the buttons that link to other p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 of the new CILT website homepage with a red indicator box highlighting the buttons that link to other pages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3E" w:rsidP="000707B3" w:rsidRDefault="00A3023E" w14:paraId="6C08F6E2" w14:textId="77777777">
      <w:pPr>
        <w:spacing w:after="0"/>
        <w:rPr>
          <w:sz w:val="28"/>
          <w:szCs w:val="28"/>
        </w:rPr>
      </w:pPr>
    </w:p>
    <w:p w:rsidR="00A3023E" w:rsidP="000707B3" w:rsidRDefault="00A3023E" w14:paraId="660FF3C7" w14:textId="77777777">
      <w:pPr>
        <w:spacing w:after="0"/>
        <w:rPr>
          <w:sz w:val="28"/>
          <w:szCs w:val="28"/>
        </w:rPr>
      </w:pPr>
    </w:p>
    <w:p w:rsidR="0043221F" w:rsidP="000707B3" w:rsidRDefault="00A3023E" w14:paraId="3D7E0C1E" w14:textId="3424E6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Those are the main changes to keep track of as we debut our new refreshed website. </w:t>
      </w:r>
      <w:r w:rsidR="0043221F">
        <w:rPr>
          <w:sz w:val="28"/>
          <w:szCs w:val="28"/>
        </w:rPr>
        <w:t>On top of other changes that will hopefully make it a smooth</w:t>
      </w:r>
      <w:r w:rsidR="00E03DE7">
        <w:rPr>
          <w:sz w:val="28"/>
          <w:szCs w:val="28"/>
        </w:rPr>
        <w:t>er</w:t>
      </w:r>
      <w:r w:rsidR="0043221F">
        <w:rPr>
          <w:sz w:val="28"/>
          <w:szCs w:val="28"/>
        </w:rPr>
        <w:t xml:space="preserve"> experience for users, </w:t>
      </w:r>
      <w:r w:rsidR="00E03DE7">
        <w:rPr>
          <w:sz w:val="28"/>
          <w:szCs w:val="28"/>
        </w:rPr>
        <w:t xml:space="preserve">you can expect the same to be applied for the mobile version of the site. </w:t>
      </w:r>
    </w:p>
    <w:p w:rsidR="0043221F" w:rsidP="000707B3" w:rsidRDefault="0043221F" w14:paraId="4E3709E2" w14:textId="77777777">
      <w:pPr>
        <w:spacing w:after="0"/>
        <w:rPr>
          <w:sz w:val="28"/>
          <w:szCs w:val="28"/>
        </w:rPr>
      </w:pPr>
    </w:p>
    <w:p w:rsidR="00A3023E" w:rsidP="000707B3" w:rsidRDefault="00EB2767" w14:paraId="092061D3" w14:textId="27A3B3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have any questions or concerns about the site, feel free to email </w:t>
      </w:r>
      <w:hyperlink w:history="1" r:id="rId13">
        <w:r w:rsidRPr="00C07D87">
          <w:rPr>
            <w:rStyle w:val="Hyperlink"/>
            <w:sz w:val="28"/>
            <w:szCs w:val="28"/>
          </w:rPr>
          <w:t>cilt@cilt.ca</w:t>
        </w:r>
      </w:hyperlink>
      <w:r>
        <w:rPr>
          <w:sz w:val="28"/>
          <w:szCs w:val="28"/>
        </w:rPr>
        <w:t xml:space="preserve"> or call 416-599-2458. </w:t>
      </w:r>
    </w:p>
    <w:p w:rsidR="00EB2767" w:rsidP="000707B3" w:rsidRDefault="00EB2767" w14:paraId="1E075180" w14:textId="77777777">
      <w:pPr>
        <w:spacing w:after="0"/>
        <w:rPr>
          <w:sz w:val="28"/>
          <w:szCs w:val="28"/>
        </w:rPr>
      </w:pPr>
    </w:p>
    <w:p w:rsidR="00E03DE7" w:rsidP="000707B3" w:rsidRDefault="00E03DE7" w14:paraId="6A7DE241" w14:textId="238D99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Thank you for reading! </w:t>
      </w:r>
    </w:p>
    <w:p w:rsidRPr="002F73CA" w:rsidR="00EB2767" w:rsidP="000707B3" w:rsidRDefault="00EB2767" w14:paraId="1DC39B72" w14:textId="77777777">
      <w:pPr>
        <w:spacing w:after="0"/>
        <w:rPr>
          <w:sz w:val="28"/>
          <w:szCs w:val="28"/>
        </w:rPr>
      </w:pPr>
    </w:p>
    <w:sectPr w:rsidRPr="002F73CA" w:rsidR="00EB276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65CB"/>
    <w:multiLevelType w:val="hybridMultilevel"/>
    <w:tmpl w:val="88D616F4"/>
    <w:lvl w:ilvl="0" w:tplc="2E827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B3"/>
    <w:rsid w:val="00011D47"/>
    <w:rsid w:val="0005640B"/>
    <w:rsid w:val="00065436"/>
    <w:rsid w:val="000707B3"/>
    <w:rsid w:val="000B4830"/>
    <w:rsid w:val="000C3D2D"/>
    <w:rsid w:val="000C4776"/>
    <w:rsid w:val="000E430B"/>
    <w:rsid w:val="000F2B9C"/>
    <w:rsid w:val="000F4BEF"/>
    <w:rsid w:val="00191519"/>
    <w:rsid w:val="00202B13"/>
    <w:rsid w:val="0022153D"/>
    <w:rsid w:val="00246856"/>
    <w:rsid w:val="002B4803"/>
    <w:rsid w:val="002F73CA"/>
    <w:rsid w:val="00304D7E"/>
    <w:rsid w:val="00304DBE"/>
    <w:rsid w:val="00374F05"/>
    <w:rsid w:val="003A1DEF"/>
    <w:rsid w:val="003F5387"/>
    <w:rsid w:val="0043221F"/>
    <w:rsid w:val="00604056"/>
    <w:rsid w:val="00636324"/>
    <w:rsid w:val="006B48FC"/>
    <w:rsid w:val="006C4C02"/>
    <w:rsid w:val="007259B5"/>
    <w:rsid w:val="008010AE"/>
    <w:rsid w:val="00803D98"/>
    <w:rsid w:val="00841F17"/>
    <w:rsid w:val="00865C49"/>
    <w:rsid w:val="00875C18"/>
    <w:rsid w:val="008B54A5"/>
    <w:rsid w:val="008E1615"/>
    <w:rsid w:val="009219DB"/>
    <w:rsid w:val="009404F2"/>
    <w:rsid w:val="0097291F"/>
    <w:rsid w:val="009C5BBA"/>
    <w:rsid w:val="00A070FB"/>
    <w:rsid w:val="00A3023E"/>
    <w:rsid w:val="00B94942"/>
    <w:rsid w:val="00BA4B56"/>
    <w:rsid w:val="00C120DF"/>
    <w:rsid w:val="00C76BD3"/>
    <w:rsid w:val="00CD4CC0"/>
    <w:rsid w:val="00D20246"/>
    <w:rsid w:val="00D32B75"/>
    <w:rsid w:val="00D811C2"/>
    <w:rsid w:val="00DB5A4D"/>
    <w:rsid w:val="00E03DE7"/>
    <w:rsid w:val="00E35887"/>
    <w:rsid w:val="00E42AD9"/>
    <w:rsid w:val="00EB2767"/>
    <w:rsid w:val="00EF5DE4"/>
    <w:rsid w:val="00F8236B"/>
    <w:rsid w:val="00F943C4"/>
    <w:rsid w:val="00FD76CB"/>
    <w:rsid w:val="00FE633F"/>
    <w:rsid w:val="23625E8C"/>
    <w:rsid w:val="6C5A452E"/>
    <w:rsid w:val="7F32B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ABB9"/>
  <w15:chartTrackingRefBased/>
  <w15:docId w15:val="{F77DF300-50EE-404C-8BEF-92A6E10F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hyperlink" Target="mailto:cilt@cilt.ca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image" Target="media/image8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image" Target="media/image5.jpeg" Id="rId9" /><Relationship Type="http://schemas.openxmlformats.org/officeDocument/2006/relationships/fontTable" Target="fontTable.xml" Id="rId14" /><Relationship Type="http://schemas.openxmlformats.org/officeDocument/2006/relationships/image" Target="/media/image8.jpg" Id="R555ddd739a2040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Raihan Hussain</dc:creator>
  <keywords/>
  <dc:description/>
  <lastModifiedBy>Melissa Watanabe</lastModifiedBy>
  <revision>46</revision>
  <dcterms:created xsi:type="dcterms:W3CDTF">2022-05-06T16:50:00.0000000Z</dcterms:created>
  <dcterms:modified xsi:type="dcterms:W3CDTF">2022-05-17T20:14:01.8196883Z</dcterms:modified>
</coreProperties>
</file>